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Tuesday, January 06,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Wakabayashi, K., R. G. Bakkala, and M. S. Alton. 1985. Methods of the U.S.-Japan demersal trawl surveys, p. 7-29. In R. G. Bakkala and K. Wakabayashi (editors), Results of cooperative U.S.-Japan groundfish investigations in the Bering Sea during May-August 1979. Int. North Pac. Fish. Comm. Bull. 44.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Rago, P. 2005. Fishery independent sampling: survey techniques and data analysis.   Pp 201-215 in: Musick, J.A. and Bonfil R. (eds): Management techniques for elasmobranch fisheries.  FAO Fisheries technical paper 474: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Gunderson, D. R. (1993). Surveys of fisheries resources (p. 248). New York, NY: John Wiley &amp; Sons.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National Research Council 2000. Improving the Collection, Management, and Use of Marine Fisheries Data. Washington, DC: The National Academies Press.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Hilborn, R., &amp; Walters, C. J. (1992). Quantitative fisheries stock assessment: Choice, dynamics and uncertainty. London, UK: Chapman and Hall.</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Lynch, P. D., R. D. Methot, and J. S. Link (eds.). 2018. Implementing a Next Generation Stock Assessment Enterprise. An Update to the NOAA Fisheries Stock Assessment Improvement Plan. U.S. Dep. Commer., NOAA Tech. Memo. NMFS-F/ SPO-183, 127 p. doi: 10.7755/TMSPO.183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Cochran, W. G. (1977). Sampling techniques (3rd ed.). New York, NY: Wiley. Pages 89 -149.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Review webpage: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Somerton, D. A., Munro, P. T., &amp; Weinberg, K. L. (2007). Whole‐gear efficiency of a benthic survey trawl for flatfish. Fishery Bulletin, 105, 278–291.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Ailloud, L.E., and Hoenig, J.M.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Ono, K., Licandeo, R., Muradian, M.L., Cunningham, C.J., Anderson, S.C., Hurtado-Ferro, F., Johnson, K.F., McGilliard, C.R., Monnahan, C.C., Szuwalski, C.S. and Valero, J.L.,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Dickson, W. (1993). Estimation of the capture efficiency of trawl gear. I: Development of a theoretical model. Fisheries Research, 16, 239–253. https://doi.org/10.1016/0165‐7836(93)90096‐P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Brodie, S.J., Thorson, J.T., Carroll, G., Hazen, E.L., Bograd, S., Haltuch, M.A., Holsman, K.K., Kotwicki, S., Samhouri, J.F., Willis‐Norton, E. and Selden, R.L., 2020. Trade‐offs in covariate selection for species distribution models: a methodological comparison. Ecography, 43(1), pp.11-24.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Carroll, G., Holsman, K.K., Brodie, S., Thorson, J.T., Hazen, E.L., Bograd, S.J., Haltuch, M.A., Kotwicki, S., Samhouri, J., Spencer, P. and Willis‐Norton, E., 2019. A review of methods for quantifying spatial predator–prey overlap. Global Ecology and Biogeography, 28(11), pp.1561-1577.</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&amp; Lauth, R. R. (2013). Detecting temporal trends and environmentally‐driven changes in the spatial distribution of ground‐ fishes and crabs on the eastern Bering Sea shelf. Deep‐Sea Research Part II: Topical Studies in Oceanography, 94, 231–243. https://doi. org/10.1016/j.dsr2.2013.03.017.</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WGISDAA WKUSER 2022 planning document (on google drive)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Godø, O. R. (1994). Factors affecting the reliability of groundfish abundance estimates from bottom trawl surveys. In A. Fernö &amp; S. Olsen (Eds.), Marine fish behaviour in capture and abundance estimation (pp. 166–199). Oxford, UK: Fishing New Books.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O’Leary, C.A., Thorson, J.T., Ianelli, J.N. and Kotwicki, S., 2020. Adapting to climate‐driven distribution shifts using model‐based indices and age composition from multiple surveys in the walleye pollock (Gadus chalcogrammus) stock assessment. Fisheries Oceanography, 29(6), pp.541-557.</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Oyafuso ZS, Barnett LA, Kotwicki S. Incorporating spatiotemporal variability in multispecies survey design optimization addresses trade-offs in uncertainty. ICES Journal of Marine Science. 2021 Aug;78(4):1288-300.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ICES. 2020. ICES Workshop on unavoidable survey effort reduction (WKUSER). ICES Scientific Reports. 2:72. 92pp.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ICES. 2023. ICES Workshop on unavoidable survey effort reduction 2 (WKUSER 2). ICES Scientific Reports.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Ianelli, J. N., &amp; Punt, A. E. (2014). Correcting density‐dependent effects in abundance estimates from bottom trawl surveys. ICES Journal of Marine Science: Journal Du Conseil, 71, 1107–1116.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Jones, D.T., Rooper, C.N., Wilson, C.D., Spencer, P.D., Hanselman, D.H. and Wilborn, R.E.,  2021. Estimates of availability and catchability for select rockfish species based on acoustic-optic surveys in the Gulf of Alaska. Fisheries Research, 236, p.105848.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Rooper, C.N., Williams, K., Towler, R.H., Wilborn, R. and Goddard, P., 2020. Estimating habitat-specific abundance and behavior of several groundfishes using stationary stereo still cameras in the southern California Bight. Fisheries Research, 224, p.105443.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Ressler, P. H., Ianelli, J. N., Punt, A. E., &amp; Horne, J. K. (2018). Combining data from bottom trawl and acoustic surveys to estimate an index of abundance for semipelagic species. Canadian Journal of Fisheries and Aquatic Sciences, 75, 60–71. https://doi.org/10.1139/ 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Walline, P.D., 2007. Geostatistical simulations of eastern Bering Sea walleye pollock spatial distributions, to estimate sampling precision. ICES Journal of Marine Science, 64(3), pp.559-569.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Kilfoil, J.P., Rodriguez-Pinto, I., Kiszka, J.J., Heithaus, M.R., Zhang, Y., Roa, C.C., Ailloud, L.E., Campbell, M.D. and Wirsing, A.J., 2020. Using unmanned aerial vehicles and machine learning to improve sea cucumber density estimation in shallow habitats. ICES Journal of Marine Science.</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(Wassernann)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94" w:name="survey-resources"/>
    <w:p>
      <w:pPr>
        <w:pStyle w:val="Heading1"/>
      </w:pPr>
      <w:r>
        <w:t xml:space="preserve">5. Survey Resources</w:t>
      </w:r>
    </w:p>
    <w:bookmarkStart w:id="84"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p>
      <w:pPr>
        <w:pStyle w:val="Compact"/>
        <w:numPr>
          <w:ilvl w:val="0"/>
          <w:numId w:val="1013"/>
        </w:numPr>
      </w:pPr>
      <w:r>
        <w:t xml:space="preserve">Recent Publications:</w:t>
      </w:r>
      <w:r>
        <w:t xml:space="preserve"> </w:t>
      </w:r>
      <w:r>
        <w:t xml:space="preserve">(Hoff, 2016; Markowitz et al., 2024, 2025; Siple et al., 2024; Von Szalay et al., 2023; Zacher et al., 2024)</w:t>
      </w:r>
      <w:r>
        <w:t xml:space="preserve">.</w:t>
      </w:r>
    </w:p>
    <w:bookmarkStart w:id="83" w:name="refs"/>
    <w:bookmarkStart w:id="7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72"/>
    <w:bookmarkStart w:id="7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74"/>
    <w:bookmarkStart w:id="7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76"/>
    <w:bookmarkStart w:id="7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78"/>
    <w:bookmarkStart w:id="8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80"/>
    <w:bookmarkStart w:id="8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82"/>
    <w:bookmarkEnd w:id="83"/>
    <w:bookmarkEnd w:id="84"/>
    <w:bookmarkStart w:id="88" w:name="international-pacific-halibut-commission"/>
    <w:p>
      <w:pPr>
        <w:pStyle w:val="Heading2"/>
      </w:pPr>
      <w:r>
        <w:t xml:space="preserve">5.2 International Pacific Halibut Commission</w:t>
      </w:r>
    </w:p>
    <w:p>
      <w:pPr>
        <w:pStyle w:val="Compact"/>
        <w:numPr>
          <w:ilvl w:val="0"/>
          <w:numId w:val="1014"/>
        </w:numPr>
      </w:pPr>
      <w:hyperlink r:id="rId85">
        <w:r>
          <w:rPr>
            <w:rStyle w:val="Hyperlink"/>
          </w:rPr>
          <w:t xml:space="preserve">IPHC Fishery-Independent Monitoring</w:t>
        </w:r>
      </w:hyperlink>
    </w:p>
    <w:p>
      <w:pPr>
        <w:pStyle w:val="Compact"/>
        <w:numPr>
          <w:ilvl w:val="0"/>
          <w:numId w:val="1014"/>
        </w:numPr>
      </w:pPr>
      <w:hyperlink r:id="rId86">
        <w:r>
          <w:rPr>
            <w:rStyle w:val="Hyperlink"/>
          </w:rPr>
          <w:t xml:space="preserve">IPHC Fishery-Independent Setline Survey (FISS)</w:t>
        </w:r>
      </w:hyperlink>
    </w:p>
    <w:p>
      <w:pPr>
        <w:pStyle w:val="Compact"/>
        <w:numPr>
          <w:ilvl w:val="0"/>
          <w:numId w:val="1014"/>
        </w:numPr>
      </w:pPr>
      <w:hyperlink r:id="rId87">
        <w:r>
          <w:rPr>
            <w:rStyle w:val="Hyperlink"/>
          </w:rPr>
          <w:t xml:space="preserve">IPHC FISS data products</w:t>
        </w:r>
      </w:hyperlink>
    </w:p>
    <w:bookmarkEnd w:id="88"/>
    <w:bookmarkStart w:id="93" w:name="northwest-fishery-science-center-surveys"/>
    <w:p>
      <w:pPr>
        <w:pStyle w:val="Heading2"/>
      </w:pPr>
      <w:r>
        <w:t xml:space="preserve">5.3 Northwest Fishery Science Center Surveys</w:t>
      </w:r>
    </w:p>
    <w:p>
      <w:pPr>
        <w:pStyle w:val="Compact"/>
        <w:numPr>
          <w:ilvl w:val="0"/>
          <w:numId w:val="1015"/>
        </w:numPr>
      </w:pPr>
      <w:hyperlink r:id="rId89">
        <w:r>
          <w:rPr>
            <w:rStyle w:val="Hyperlink"/>
          </w:rPr>
          <w:t xml:space="preserve">West Coast Bottom Trawl Survey</w:t>
        </w:r>
      </w:hyperlink>
    </w:p>
    <w:p>
      <w:pPr>
        <w:pStyle w:val="Compact"/>
        <w:numPr>
          <w:ilvl w:val="0"/>
          <w:numId w:val="1015"/>
        </w:numPr>
      </w:pPr>
      <w:hyperlink r:id="rId90">
        <w:r>
          <w:rPr>
            <w:rStyle w:val="Hyperlink"/>
          </w:rPr>
          <w:t xml:space="preserve">Southern California Shelf Rockfish Hook and Line Survey</w:t>
        </w:r>
      </w:hyperlink>
    </w:p>
    <w:p>
      <w:pPr>
        <w:pStyle w:val="Compact"/>
        <w:numPr>
          <w:ilvl w:val="0"/>
          <w:numId w:val="1015"/>
        </w:numPr>
      </w:pPr>
      <w:hyperlink r:id="rId91">
        <w:r>
          <w:rPr>
            <w:rStyle w:val="Hyperlink"/>
          </w:rPr>
          <w:t xml:space="preserve">Joint U.S.-Canada Integrated Ecosystem and Pacific Hake Acoustic Trawl Survey</w:t>
        </w:r>
      </w:hyperlink>
    </w:p>
    <w:p>
      <w:pPr>
        <w:pStyle w:val="Compact"/>
        <w:numPr>
          <w:ilvl w:val="0"/>
          <w:numId w:val="1015"/>
        </w:numPr>
      </w:pPr>
      <w:hyperlink r:id="rId92">
        <w:r>
          <w:rPr>
            <w:rStyle w:val="Hyperlink"/>
          </w:rPr>
          <w:t xml:space="preserve">FRAM Data Warehouse</w:t>
        </w:r>
      </w:hyperlink>
    </w:p>
    <w:bookmarkEnd w:id="93"/>
    <w:bookmarkEnd w:id="94"/>
    <w:bookmarkStart w:id="99" w:name="references"/>
    <w:p>
      <w:pPr>
        <w:pStyle w:val="Heading1"/>
      </w:pPr>
      <w:r>
        <w:t xml:space="preserve">6. References</w:t>
      </w:r>
    </w:p>
    <w:bookmarkStart w:id="96"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95">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96"/>
    <w:bookmarkStart w:id="97"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97"/>
    <w:bookmarkStart w:id="98"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98"/>
    <w:bookmarkEnd w:id="99"/>
    <w:bookmarkStart w:id="107" w:name="references-1"/>
    <w:p>
      <w:pPr>
        <w:pStyle w:val="Heading1"/>
      </w:pPr>
      <w:r>
        <w:t xml:space="preserve">References</w:t>
      </w:r>
    </w:p>
    <w:bookmarkStart w:id="106" w:name="refs"/>
    <w:bookmarkStart w:id="100"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71">
        <w:r>
          <w:rPr>
            <w:rStyle w:val="Hyperlink"/>
          </w:rPr>
          <w:t xml:space="preserve">https://doi.org/10.7289/V5/TM-AFSC-339</w:t>
        </w:r>
      </w:hyperlink>
    </w:p>
    <w:bookmarkEnd w:id="100"/>
    <w:bookmarkStart w:id="10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73">
        <w:r>
          <w:rPr>
            <w:rStyle w:val="Hyperlink"/>
          </w:rPr>
          <w:t xml:space="preserve">https://doi.org/10.25923/2mry-yx09</w:t>
        </w:r>
      </w:hyperlink>
    </w:p>
    <w:bookmarkEnd w:id="101"/>
    <w:bookmarkStart w:id="102"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75">
        <w:r>
          <w:rPr>
            <w:rStyle w:val="Hyperlink"/>
          </w:rPr>
          <w:t xml:space="preserve">https://doi.org/10.25923/8qa3-x785</w:t>
        </w:r>
      </w:hyperlink>
    </w:p>
    <w:bookmarkEnd w:id="102"/>
    <w:bookmarkStart w:id="103"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77">
        <w:r>
          <w:rPr>
            <w:rStyle w:val="Hyperlink"/>
          </w:rPr>
          <w:t xml:space="preserve">https://doi.org/10.25923/gbb1-x748</w:t>
        </w:r>
      </w:hyperlink>
    </w:p>
    <w:bookmarkEnd w:id="103"/>
    <w:bookmarkStart w:id="104"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79">
        <w:r>
          <w:rPr>
            <w:rStyle w:val="Hyperlink"/>
          </w:rPr>
          <w:t xml:space="preserve">https://doi.org/10.25923/85cy-g225</w:t>
        </w:r>
      </w:hyperlink>
    </w:p>
    <w:bookmarkEnd w:id="104"/>
    <w:bookmarkStart w:id="105"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81">
        <w:r>
          <w:rPr>
            <w:rStyle w:val="Hyperlink"/>
          </w:rPr>
          <w:t xml:space="preserve">https://doi.org/10.25923/q0fw-z324</w:t>
        </w:r>
      </w:hyperlink>
    </w:p>
    <w:bookmarkEnd w:id="105"/>
    <w:bookmarkEnd w:id="106"/>
    <w:bookmarkEnd w:id="10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73" Target="https://doi.org/10.25923/2mry-yx09" TargetMode="External" /><Relationship Type="http://schemas.openxmlformats.org/officeDocument/2006/relationships/hyperlink" Id="rId79" Target="https://doi.org/10.25923/85cy-g225" TargetMode="External" /><Relationship Type="http://schemas.openxmlformats.org/officeDocument/2006/relationships/hyperlink" Id="rId75" Target="https://doi.org/10.25923/8qa3-x785" TargetMode="External" /><Relationship Type="http://schemas.openxmlformats.org/officeDocument/2006/relationships/hyperlink" Id="rId77" Target="https://doi.org/10.25923/gbb1-x748" TargetMode="External" /><Relationship Type="http://schemas.openxmlformats.org/officeDocument/2006/relationships/hyperlink" Id="rId81" Target="https://doi.org/10.25923/q0fw-z324" TargetMode="External" /><Relationship Type="http://schemas.openxmlformats.org/officeDocument/2006/relationships/hyperlink" Id="rId71" Target="https://doi.org/10.7289/V5/TM-AFSC-339"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95"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108" Target="https://www.commerce.gov/" TargetMode="External" /><Relationship Type="http://schemas.openxmlformats.org/officeDocument/2006/relationships/hyperlink" Id="rId110"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91" Target="https://www.fisheries.noaa.gov/west-coast/science-data/joint-us-canada-integrated-ecosystem-and-pacific-hake-acoustic-trawl-survey" TargetMode="External" /><Relationship Type="http://schemas.openxmlformats.org/officeDocument/2006/relationships/hyperlink" Id="rId90" Target="https://www.fisheries.noaa.gov/west-coast/science-data/southern-california-shelf-rockfish-hook-and-line-survey" TargetMode="External" /><Relationship Type="http://schemas.openxmlformats.org/officeDocument/2006/relationships/hyperlink" Id="rId89" Target="https://www.fisheries.noaa.gov/west-coast/science-data/us-west-coast-groundfish-bottom-trawl-survey" TargetMode="External" /><Relationship Type="http://schemas.openxmlformats.org/officeDocument/2006/relationships/hyperlink" Id="rId87" Target="https://www.iphc.int/data/fishery-independent-setline-survey-fiss/" TargetMode="External" /><Relationship Type="http://schemas.openxmlformats.org/officeDocument/2006/relationships/hyperlink" Id="rId85" Target="https://www.iphc.int/research/fishery-independent-monitoring/" TargetMode="External" /><Relationship Type="http://schemas.openxmlformats.org/officeDocument/2006/relationships/hyperlink" Id="rId86"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109" Target="https://www.noaa.gov" TargetMode="External" /><Relationship Type="http://schemas.openxmlformats.org/officeDocument/2006/relationships/hyperlink" Id="rId92"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2026-01-06T18:29:10Z</dcterms:created>
  <dcterms:modified xsi:type="dcterms:W3CDTF">2026-01-06T18:29:10Z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